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AD47" w14:textId="5C8640A4" w:rsidR="0046549D" w:rsidRPr="00112555" w:rsidRDefault="00EE5688" w:rsidP="0046549D">
      <w:pPr>
        <w:pStyle w:val="15"/>
        <w:rPr>
          <w:lang w:val="ru-RU"/>
        </w:rPr>
      </w:pPr>
      <w:r w:rsidRPr="00112555">
        <w:rPr>
          <w:lang w:val="ru-RU"/>
        </w:rPr>
        <w:t>АННОТАЦИИ</w:t>
      </w:r>
    </w:p>
    <w:p w14:paraId="77EF1274" w14:textId="75C39932" w:rsidR="00112555" w:rsidRPr="00112555" w:rsidRDefault="00112555" w:rsidP="00112555">
      <w:pPr>
        <w:pStyle w:val="af7"/>
      </w:pPr>
      <w:r w:rsidRPr="00112555">
        <w:rPr>
          <w:i/>
          <w:iCs/>
        </w:rPr>
        <w:t>Кущенко К. И., Логунов С. В., Попов В. В., Волощук А. В., Головачев А. С.</w:t>
      </w:r>
      <w:r w:rsidRPr="00112555">
        <w:t xml:space="preserve"> </w:t>
      </w:r>
      <w:r w:rsidRPr="00112555">
        <w:rPr>
          <w:b/>
          <w:bCs/>
        </w:rPr>
        <w:t xml:space="preserve">Методика классификации космических аппаратов по оптическим изображениям с помощью нейронной сети. С. 3–12. </w:t>
      </w:r>
      <w:r w:rsidRPr="00112555">
        <w:t xml:space="preserve">Предложена методика автоматизированного анализа оптических изображений космических аппаратов с целью их классификации с применением нейронной сети. Приведены экспериментальные результаты, подтверждающие эффективность методики. </w:t>
      </w:r>
      <w:r w:rsidRPr="00112555">
        <w:rPr>
          <w:rFonts w:eastAsiaTheme="minorEastAsia"/>
          <w:b/>
          <w:bCs/>
        </w:rPr>
        <w:t>Ключевые слова</w:t>
      </w:r>
      <w:r w:rsidRPr="00112555">
        <w:rPr>
          <w:rFonts w:eastAsiaTheme="minorEastAsia"/>
        </w:rPr>
        <w:t xml:space="preserve">: </w:t>
      </w:r>
      <w:r w:rsidRPr="00112555">
        <w:t>нейронная сеть, космический аппарат, оптические изображения, классификация</w:t>
      </w:r>
    </w:p>
    <w:p w14:paraId="41794038" w14:textId="56021D47" w:rsidR="009553E9" w:rsidRPr="00112555" w:rsidRDefault="009553E9" w:rsidP="0046549D">
      <w:pPr>
        <w:pStyle w:val="af7"/>
      </w:pPr>
      <w:r w:rsidRPr="00112555">
        <w:rPr>
          <w:i/>
          <w:iCs/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C48BE6E" wp14:editId="55F7E5C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B51B" w14:textId="77777777" w:rsidR="009553E9" w:rsidRDefault="009553E9" w:rsidP="009553E9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000B2DD" w14:textId="77777777" w:rsidR="009553E9" w:rsidRDefault="009553E9" w:rsidP="009553E9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5DA8AE5" w14:textId="77777777" w:rsidR="009553E9" w:rsidRDefault="009553E9" w:rsidP="009553E9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3C0F5F63" w14:textId="77777777" w:rsidR="009553E9" w:rsidRDefault="009553E9" w:rsidP="009553E9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2023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  <w:p w14:paraId="34CB3DE5" w14:textId="77777777" w:rsidR="009553E9" w:rsidRPr="00AC50B7" w:rsidRDefault="009553E9" w:rsidP="009553E9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BE6E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6x96Y8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5410B51B" w14:textId="77777777" w:rsidR="009553E9" w:rsidRDefault="009553E9" w:rsidP="009553E9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000B2DD" w14:textId="77777777" w:rsidR="009553E9" w:rsidRDefault="009553E9" w:rsidP="009553E9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5DA8AE5" w14:textId="77777777" w:rsidR="009553E9" w:rsidRDefault="009553E9" w:rsidP="009553E9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3C0F5F63" w14:textId="77777777" w:rsidR="009553E9" w:rsidRDefault="009553E9" w:rsidP="009553E9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2023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  <w:p w14:paraId="34CB3DE5" w14:textId="77777777" w:rsidR="009553E9" w:rsidRPr="00AC50B7" w:rsidRDefault="009553E9" w:rsidP="009553E9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Pr="00112555">
        <w:rPr>
          <w:i/>
          <w:iCs/>
        </w:rPr>
        <w:t>Демин</w:t>
      </w:r>
      <w:r w:rsidR="00942FA6" w:rsidRPr="00112555">
        <w:rPr>
          <w:i/>
          <w:iCs/>
        </w:rPr>
        <w:t> А. В.,</w:t>
      </w:r>
      <w:r w:rsidRPr="00112555">
        <w:rPr>
          <w:i/>
          <w:iCs/>
        </w:rPr>
        <w:t xml:space="preserve"> Попов</w:t>
      </w:r>
      <w:r w:rsidR="00942FA6" w:rsidRPr="00112555">
        <w:rPr>
          <w:i/>
          <w:iCs/>
        </w:rPr>
        <w:t> В. В.,</w:t>
      </w:r>
      <w:r w:rsidRPr="00112555">
        <w:rPr>
          <w:i/>
          <w:iCs/>
        </w:rPr>
        <w:t xml:space="preserve"> Денисов</w:t>
      </w:r>
      <w:r w:rsidR="00942FA6" w:rsidRPr="00112555">
        <w:rPr>
          <w:i/>
          <w:iCs/>
        </w:rPr>
        <w:t> А. В.,</w:t>
      </w:r>
      <w:r w:rsidRPr="00112555">
        <w:rPr>
          <w:i/>
          <w:iCs/>
        </w:rPr>
        <w:t xml:space="preserve"> Михайловский</w:t>
      </w:r>
      <w:r w:rsidR="00942FA6" w:rsidRPr="00112555">
        <w:rPr>
          <w:i/>
          <w:iCs/>
        </w:rPr>
        <w:t> А. И.</w:t>
      </w:r>
      <w:r w:rsidRPr="00112555">
        <w:t xml:space="preserve"> </w:t>
      </w:r>
      <w:r w:rsidRPr="00112555">
        <w:rPr>
          <w:b/>
          <w:bCs/>
        </w:rPr>
        <w:t xml:space="preserve">Алгоритм построения карты температурного поля в печи пиролиза нефти.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13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18</w:t>
      </w:r>
      <w:r w:rsidR="009C2076" w:rsidRPr="00112555">
        <w:rPr>
          <w:b/>
          <w:bCs/>
        </w:rPr>
        <w:t xml:space="preserve">. </w:t>
      </w:r>
      <w:r w:rsidRPr="00112555">
        <w:t>Разработан алгоритм построения теплового поля участка трубчатой печи при помощи телевизионной жаростойкой камеры с бороскопическим объективом при диагностике состояния нагрева змеевика в процессе пиролиза нефти и нефтепродуктов. Предложен пороговый алгоритм выделения потенциальных аварийных областей для сигнализации и последующего анализа термографи</w:t>
      </w:r>
      <w:r w:rsidR="009C2076" w:rsidRPr="00112555">
        <w:softHyphen/>
      </w:r>
      <w:r w:rsidRPr="00112555">
        <w:t xml:space="preserve">ческого изображения оператором или автоматизированной системой. Приведены результаты расчёта параметров тепловизионного модуля, разработанного в АО «НИИТ». </w:t>
      </w:r>
      <w:r w:rsidRPr="00112555">
        <w:rPr>
          <w:b/>
          <w:bCs/>
        </w:rPr>
        <w:t>Ключевые слова</w:t>
      </w:r>
      <w:r w:rsidRPr="00112555">
        <w:t>: алгоритм, инфракрасное излучение, термография, пиролиз, трубчатая печь</w:t>
      </w:r>
    </w:p>
    <w:p w14:paraId="559A58DF" w14:textId="42561BC2" w:rsidR="009553E9" w:rsidRPr="00112555" w:rsidRDefault="009553E9" w:rsidP="0046549D">
      <w:pPr>
        <w:pStyle w:val="af7"/>
      </w:pPr>
      <w:r w:rsidRPr="00112555">
        <w:rPr>
          <w:i/>
          <w:iCs/>
        </w:rPr>
        <w:t>Гареев</w:t>
      </w:r>
      <w:r w:rsidR="00942FA6" w:rsidRPr="00112555">
        <w:rPr>
          <w:i/>
          <w:iCs/>
        </w:rPr>
        <w:t> В. М.,</w:t>
      </w:r>
      <w:r w:rsidRPr="00112555">
        <w:rPr>
          <w:i/>
          <w:iCs/>
        </w:rPr>
        <w:t xml:space="preserve"> Гареев</w:t>
      </w:r>
      <w:r w:rsidR="00942FA6" w:rsidRPr="00112555">
        <w:rPr>
          <w:i/>
          <w:iCs/>
        </w:rPr>
        <w:t> М. В.,</w:t>
      </w:r>
      <w:r w:rsidRPr="00112555">
        <w:rPr>
          <w:i/>
          <w:iCs/>
        </w:rPr>
        <w:t xml:space="preserve"> Корнышев</w:t>
      </w:r>
      <w:r w:rsidR="00942FA6" w:rsidRPr="00112555">
        <w:rPr>
          <w:i/>
          <w:iCs/>
        </w:rPr>
        <w:t> Н. П.,</w:t>
      </w:r>
      <w:r w:rsidRPr="00112555">
        <w:rPr>
          <w:i/>
          <w:iCs/>
        </w:rPr>
        <w:t xml:space="preserve"> Серебряков</w:t>
      </w:r>
      <w:r w:rsidR="00942FA6" w:rsidRPr="00112555">
        <w:rPr>
          <w:i/>
          <w:iCs/>
        </w:rPr>
        <w:t> Д. А.</w:t>
      </w:r>
      <w:r w:rsidRPr="00112555">
        <w:t xml:space="preserve"> </w:t>
      </w:r>
      <w:r w:rsidRPr="00112555">
        <w:rPr>
          <w:b/>
          <w:bCs/>
        </w:rPr>
        <w:t>Методы повышения четкости цифровых телевизионных спектральных изобра</w:t>
      </w:r>
      <w:r w:rsidR="00111DBE" w:rsidRPr="00111DBE">
        <w:rPr>
          <w:b/>
          <w:bCs/>
        </w:rPr>
        <w:t>-</w:t>
      </w:r>
      <w:r w:rsidRPr="00112555">
        <w:rPr>
          <w:b/>
          <w:bCs/>
        </w:rPr>
        <w:t>жений.</w:t>
      </w:r>
      <w:r w:rsidR="009C2076" w:rsidRPr="00112555">
        <w:rPr>
          <w:b/>
          <w:bCs/>
        </w:rPr>
        <w:t xml:space="preserve"> С. </w:t>
      </w:r>
      <w:r w:rsidR="00112555" w:rsidRPr="00112555">
        <w:rPr>
          <w:b/>
          <w:bCs/>
        </w:rPr>
        <w:t>19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24</w:t>
      </w:r>
      <w:r w:rsidR="009C2076" w:rsidRPr="00112555">
        <w:rPr>
          <w:b/>
          <w:bCs/>
        </w:rPr>
        <w:t xml:space="preserve">. </w:t>
      </w:r>
      <w:r w:rsidRPr="00112555">
        <w:t>Рассмотрены методы слияния изображения с высоким прост</w:t>
      </w:r>
      <w:r w:rsidR="00111DBE" w:rsidRPr="00111DBE">
        <w:t>-</w:t>
      </w:r>
      <w:r w:rsidRPr="00112555">
        <w:t xml:space="preserve">ранственным разрешением, получаемого в широком спектральном диапазоне, и изображения с низким пространственным разрешением, получаемого в узкой спектральной зоне регистрации. Описан вновь предложенный метод обработки таких изображений, исключающий необходимость вычислений с плавающей запятой и повышающий, тем самым, точность и скорость обработки по сравнению с методом-аналогом. </w:t>
      </w:r>
      <w:r w:rsidRPr="00112555">
        <w:rPr>
          <w:b/>
          <w:bCs/>
        </w:rPr>
        <w:t>Ключевые слова:</w:t>
      </w:r>
      <w:r w:rsidRPr="00112555">
        <w:t xml:space="preserve"> цифровая обработка изображений, методы повышения четкости, методы слияния изображений, гиперспектральные и мультиспектральные изображения</w:t>
      </w:r>
    </w:p>
    <w:p w14:paraId="298BF0C2" w14:textId="7C73C760" w:rsidR="009553E9" w:rsidRPr="00112555" w:rsidRDefault="00C92A63" w:rsidP="0046549D">
      <w:pPr>
        <w:pStyle w:val="af7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054CA" wp14:editId="0B8BB5C2">
                <wp:simplePos x="0" y="0"/>
                <wp:positionH relativeFrom="column">
                  <wp:posOffset>-64547</wp:posOffset>
                </wp:positionH>
                <wp:positionV relativeFrom="paragraph">
                  <wp:posOffset>459254</wp:posOffset>
                </wp:positionV>
                <wp:extent cx="4101353" cy="235324"/>
                <wp:effectExtent l="0" t="0" r="0" b="0"/>
                <wp:wrapNone/>
                <wp:docPr id="152907752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353" cy="235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136FA" w14:textId="77777777" w:rsidR="00C92A63" w:rsidRDefault="00C92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54CA" id="Надпись 3" o:spid="_x0000_s1029" type="#_x0000_t202" style="position:absolute;left:0;text-align:left;margin-left:-5.1pt;margin-top:36.15pt;width:322.9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" fillcolor="white [3201]" stroked="f" strokeweight=".5pt">
                <v:textbox>
                  <w:txbxContent>
                    <w:p w14:paraId="5C7136FA" w14:textId="77777777" w:rsidR="00C92A63" w:rsidRDefault="00C92A63"/>
                  </w:txbxContent>
                </v:textbox>
              </v:shape>
            </w:pict>
          </mc:Fallback>
        </mc:AlternateContent>
      </w:r>
      <w:r w:rsidR="00942FA6" w:rsidRPr="00112555">
        <w:rPr>
          <w:i/>
          <w:iCs/>
        </w:rPr>
        <w:t>Гареев В. М., Гареев М. В., Корнышев Н. П., Серебряков Д. А.</w:t>
      </w:r>
      <w:r w:rsidR="00942FA6" w:rsidRPr="00112555">
        <w:t xml:space="preserve"> </w:t>
      </w:r>
      <w:r w:rsidR="009553E9" w:rsidRPr="00112555">
        <w:rPr>
          <w:b/>
          <w:bCs/>
        </w:rPr>
        <w:t xml:space="preserve">Методы выравнивания яркости цифровых телевизионных изображений.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25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31</w:t>
      </w:r>
      <w:r w:rsidR="009C2076" w:rsidRPr="00112555">
        <w:rPr>
          <w:b/>
          <w:bCs/>
        </w:rPr>
        <w:t xml:space="preserve">. </w:t>
      </w:r>
      <w:r w:rsidR="009553E9" w:rsidRPr="00112555">
        <w:lastRenderedPageBreak/>
        <w:t>Рассмотрена задача устранения локальных пространственных неодно</w:t>
      </w:r>
      <w:r w:rsidR="0046549D" w:rsidRPr="00112555">
        <w:softHyphen/>
      </w:r>
      <w:r w:rsidR="009553E9" w:rsidRPr="00112555">
        <w:t>родностей в распределении яркости в цифровых телевизионных изобра</w:t>
      </w:r>
      <w:r w:rsidR="0046549D" w:rsidRPr="00112555">
        <w:softHyphen/>
      </w:r>
      <w:r w:rsidR="009553E9" w:rsidRPr="00112555">
        <w:t>жениях. Описывается вновь предложенный метод, основанный на технологии ретинекс, обеспечивающий существенное повышение контрастности при выравнивании неравномерности фона по сравнению с методом-аналогом. Ключевые слова:</w:t>
      </w:r>
      <w:r w:rsidR="009C2076" w:rsidRPr="00112555">
        <w:t xml:space="preserve"> </w:t>
      </w:r>
      <w:r w:rsidR="009553E9" w:rsidRPr="00112555">
        <w:t xml:space="preserve">цифровая обработка изображений, технология ретинекс, коррекция неоднородностей распределения яркости. </w:t>
      </w:r>
    </w:p>
    <w:p w14:paraId="4DE14EE2" w14:textId="0F1CFF7E" w:rsidR="00112555" w:rsidRPr="00112555" w:rsidRDefault="00112555" w:rsidP="0046549D">
      <w:pPr>
        <w:pStyle w:val="af7"/>
      </w:pPr>
      <w:r w:rsidRPr="00112555">
        <w:rPr>
          <w:i/>
          <w:iCs/>
        </w:rPr>
        <w:t>Обухова Н. А., Баранов П. С., Мотыко А. А., Чиркунова</w:t>
      </w:r>
      <w:r w:rsidRPr="00112555">
        <w:rPr>
          <w:iCs/>
        </w:rPr>
        <w:t> </w:t>
      </w:r>
      <w:r w:rsidRPr="00112555">
        <w:rPr>
          <w:i/>
          <w:iCs/>
        </w:rPr>
        <w:t xml:space="preserve">А. А. </w:t>
      </w:r>
      <w:r w:rsidRPr="00112555">
        <w:rPr>
          <w:b/>
          <w:bCs/>
        </w:rPr>
        <w:t>Гипер</w:t>
      </w:r>
      <w:r w:rsidRPr="00112555">
        <w:rPr>
          <w:b/>
          <w:bCs/>
        </w:rPr>
        <w:softHyphen/>
        <w:t xml:space="preserve">спектральная система анализа и восстановления архивных документов. С. 32–43. </w:t>
      </w:r>
      <w:r w:rsidRPr="00112555">
        <w:t>Рассмотрены особенности построения гиперспектральной системы анализа и восстановления архивных документов. Изложены основные принципы и методы визуализации малоконтрастных текстов и обнаружения микробиологического заражения архивных документов на основе гиперспект</w:t>
      </w:r>
      <w:r w:rsidRPr="00112555">
        <w:softHyphen/>
        <w:t xml:space="preserve">ральной информации. </w:t>
      </w:r>
      <w:r w:rsidRPr="00112555">
        <w:rPr>
          <w:b/>
          <w:bCs/>
        </w:rPr>
        <w:t>Ключевые слова</w:t>
      </w:r>
      <w:r w:rsidRPr="00112555">
        <w:t>: гиперспектральные изображения, обнаружение зон микробиологического заражения, архивные документы, угасающие тексты</w:t>
      </w:r>
    </w:p>
    <w:p w14:paraId="62087011" w14:textId="564CA1EE" w:rsidR="00942FA6" w:rsidRPr="00112555" w:rsidRDefault="00942FA6" w:rsidP="0046549D">
      <w:pPr>
        <w:pStyle w:val="af7"/>
      </w:pPr>
      <w:r w:rsidRPr="00112555">
        <w:rPr>
          <w:i/>
          <w:iCs/>
        </w:rPr>
        <w:t>Капустин</w:t>
      </w:r>
      <w:r w:rsidR="0046549D" w:rsidRPr="00112555">
        <w:rPr>
          <w:i/>
          <w:iCs/>
        </w:rPr>
        <w:t> В. В.,</w:t>
      </w:r>
      <w:r w:rsidRPr="00112555">
        <w:rPr>
          <w:i/>
          <w:iCs/>
        </w:rPr>
        <w:t xml:space="preserve"> Мовчан</w:t>
      </w:r>
      <w:r w:rsidR="0046549D" w:rsidRPr="00112555">
        <w:rPr>
          <w:i/>
          <w:iCs/>
        </w:rPr>
        <w:t> А. К.</w:t>
      </w:r>
      <w:r w:rsidRPr="00112555">
        <w:t xml:space="preserve"> </w:t>
      </w:r>
      <w:r w:rsidRPr="00112555">
        <w:rPr>
          <w:b/>
          <w:bCs/>
        </w:rPr>
        <w:t>Многозонные методы формирования карт глубин с использованием активно-импульсных телевизионных измерительных систем.</w:t>
      </w:r>
      <w:r w:rsidR="00112555" w:rsidRPr="00112555">
        <w:rPr>
          <w:b/>
          <w:bCs/>
        </w:rPr>
        <w:t> С. 44–54.</w:t>
      </w:r>
      <w:r w:rsidRPr="00112555">
        <w:rPr>
          <w:b/>
          <w:bCs/>
        </w:rPr>
        <w:t xml:space="preserve"> </w:t>
      </w:r>
      <w:r w:rsidRPr="00112555">
        <w:t>Приведено описание многозонных методов формирования карт глубин с использованием активно-импульсных телевизи</w:t>
      </w:r>
      <w:r w:rsidR="00111DBE" w:rsidRPr="00111DBE">
        <w:t>-</w:t>
      </w:r>
      <w:r w:rsidRPr="00112555">
        <w:t>онных измерительных систем. Произведено моделирование описанных методов. Выполнено сравнение методов по динамическому диапазону изме</w:t>
      </w:r>
      <w:r w:rsidR="00111DBE" w:rsidRPr="00111DBE">
        <w:t>-</w:t>
      </w:r>
      <w:r w:rsidRPr="00112555">
        <w:t>рения дальностей при требуемой точности для квазиреальных не симмет</w:t>
      </w:r>
      <w:r w:rsidR="00111DBE" w:rsidRPr="00111DBE">
        <w:t>-</w:t>
      </w:r>
      <w:r w:rsidRPr="00112555">
        <w:t>ричных форм импульсов стробирования электронно-оптического преобра</w:t>
      </w:r>
      <w:r w:rsidR="00111DBE" w:rsidRPr="00111DBE">
        <w:t>-</w:t>
      </w:r>
      <w:r w:rsidRPr="00112555">
        <w:t xml:space="preserve">зователя и импульсного источника подсвета. </w:t>
      </w:r>
      <w:r w:rsidRPr="00112555">
        <w:rPr>
          <w:b/>
          <w:bCs/>
        </w:rPr>
        <w:t>Ключевые слова</w:t>
      </w:r>
      <w:r w:rsidRPr="00112555">
        <w:t>: активно-импульсная телевизионная измерительная система, карта глубины, измерение дальности, активная зона видения, многозонные методы измерения дальности</w:t>
      </w:r>
    </w:p>
    <w:p w14:paraId="19B0E395" w14:textId="1F10D1D3" w:rsidR="00273C24" w:rsidRPr="00112555" w:rsidRDefault="00403EC1" w:rsidP="0046549D">
      <w:pPr>
        <w:pStyle w:val="af7"/>
        <w:rPr>
          <w:i/>
          <w:color w:val="000000" w:themeColor="text1"/>
        </w:rPr>
      </w:pPr>
      <w:r w:rsidRPr="00112555">
        <w:rPr>
          <w:i/>
          <w:iCs/>
        </w:rPr>
        <w:t>Григорьев</w:t>
      </w:r>
      <w:r w:rsidR="0046549D" w:rsidRPr="00112555">
        <w:rPr>
          <w:i/>
          <w:iCs/>
        </w:rPr>
        <w:t> А. В.,</w:t>
      </w:r>
      <w:r w:rsidRPr="00112555">
        <w:rPr>
          <w:i/>
          <w:iCs/>
        </w:rPr>
        <w:t xml:space="preserve"> Демин</w:t>
      </w:r>
      <w:r w:rsidR="0046549D" w:rsidRPr="00112555">
        <w:rPr>
          <w:i/>
          <w:iCs/>
        </w:rPr>
        <w:t> А. В.</w:t>
      </w:r>
      <w:r w:rsidR="003674C8" w:rsidRPr="00112555">
        <w:t xml:space="preserve"> </w:t>
      </w:r>
      <w:r w:rsidR="003674C8" w:rsidRPr="00112555">
        <w:rPr>
          <w:b/>
          <w:bCs/>
        </w:rPr>
        <w:t>Имитационная модель пассивного детектирования высокоскоростных летательных аппаратов.</w:t>
      </w:r>
      <w:r w:rsidR="009C2076" w:rsidRPr="00112555">
        <w:rPr>
          <w:b/>
          <w:bCs/>
        </w:rPr>
        <w:t xml:space="preserve"> С. </w:t>
      </w:r>
      <w:r w:rsidR="00112555" w:rsidRPr="00112555">
        <w:rPr>
          <w:b/>
          <w:bCs/>
        </w:rPr>
        <w:t>55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59</w:t>
      </w:r>
      <w:r w:rsidR="009C2076" w:rsidRPr="00112555">
        <w:rPr>
          <w:b/>
          <w:bCs/>
        </w:rPr>
        <w:t xml:space="preserve">. </w:t>
      </w:r>
      <w:r w:rsidRPr="00112555">
        <w:t>Приведена функциональная структура имитационной модели детектора высокоскоростных летательных аппаратов. В основу имитационной модели пассивного детектирования положен критерий Байеса. Приведён результат компьютерного моделирования модели детектора.</w:t>
      </w:r>
      <w:r w:rsidR="003674C8" w:rsidRPr="00112555">
        <w:t xml:space="preserve"> </w:t>
      </w:r>
      <w:r w:rsidRPr="00112555">
        <w:rPr>
          <w:b/>
          <w:bCs/>
        </w:rPr>
        <w:t>Ключевые слова</w:t>
      </w:r>
      <w:r w:rsidRPr="00112555">
        <w:t>:</w:t>
      </w:r>
      <w:r w:rsidR="00942FA6" w:rsidRPr="00112555">
        <w:t xml:space="preserve"> </w:t>
      </w:r>
      <w:r w:rsidRPr="00112555">
        <w:t>алгоритм, инфракрасное излучение, пассивное детектирование, летательный аппарат, имитационная модель</w:t>
      </w:r>
    </w:p>
    <w:p w14:paraId="0E8598AD" w14:textId="2BC7132F" w:rsidR="00403EC1" w:rsidRPr="00112555" w:rsidRDefault="00403EC1" w:rsidP="0046549D">
      <w:pPr>
        <w:pStyle w:val="af7"/>
      </w:pPr>
      <w:bookmarkStart w:id="0" w:name="_Toc229809356"/>
      <w:r w:rsidRPr="00112555">
        <w:rPr>
          <w:i/>
          <w:iCs/>
        </w:rPr>
        <w:t>Лянгузов</w:t>
      </w:r>
      <w:r w:rsidR="0046549D" w:rsidRPr="00112555">
        <w:rPr>
          <w:i/>
          <w:iCs/>
        </w:rPr>
        <w:t> Д. А.,</w:t>
      </w:r>
      <w:r w:rsidRPr="00112555">
        <w:rPr>
          <w:i/>
          <w:iCs/>
        </w:rPr>
        <w:t xml:space="preserve"> Погорелов</w:t>
      </w:r>
      <w:r w:rsidR="0046549D" w:rsidRPr="00112555">
        <w:rPr>
          <w:i/>
          <w:iCs/>
        </w:rPr>
        <w:t>А. А.</w:t>
      </w:r>
      <w:r w:rsidRPr="00112555">
        <w:rPr>
          <w:i/>
          <w:iCs/>
        </w:rPr>
        <w:t>, Дворников</w:t>
      </w:r>
      <w:r w:rsidR="0046549D" w:rsidRPr="00112555">
        <w:rPr>
          <w:i/>
          <w:iCs/>
        </w:rPr>
        <w:t> А. С.</w:t>
      </w:r>
      <w:r w:rsidRPr="00112555">
        <w:rPr>
          <w:i/>
          <w:iCs/>
        </w:rPr>
        <w:t>, Дворников</w:t>
      </w:r>
      <w:r w:rsidR="0046549D" w:rsidRPr="00112555">
        <w:rPr>
          <w:i/>
          <w:iCs/>
        </w:rPr>
        <w:t> С. С.,</w:t>
      </w:r>
      <w:r w:rsidRPr="00112555">
        <w:rPr>
          <w:i/>
          <w:iCs/>
        </w:rPr>
        <w:t xml:space="preserve"> Богданов</w:t>
      </w:r>
      <w:r w:rsidR="0046549D" w:rsidRPr="00112555">
        <w:rPr>
          <w:i/>
          <w:iCs/>
        </w:rPr>
        <w:t> А. В.</w:t>
      </w:r>
      <w:r w:rsidRPr="00112555">
        <w:rPr>
          <w:i/>
          <w:iCs/>
        </w:rPr>
        <w:t xml:space="preserve">, </w:t>
      </w:r>
      <w:bookmarkEnd w:id="0"/>
      <w:r w:rsidRPr="00112555">
        <w:rPr>
          <w:i/>
          <w:iCs/>
        </w:rPr>
        <w:t>Пшеничников</w:t>
      </w:r>
      <w:r w:rsidR="0046549D" w:rsidRPr="00112555">
        <w:rPr>
          <w:i/>
          <w:iCs/>
        </w:rPr>
        <w:t> А. В.,</w:t>
      </w:r>
      <w:r w:rsidRPr="00112555">
        <w:rPr>
          <w:i/>
          <w:iCs/>
        </w:rPr>
        <w:t xml:space="preserve"> Дворников</w:t>
      </w:r>
      <w:r w:rsidR="0046549D" w:rsidRPr="00112555">
        <w:rPr>
          <w:i/>
          <w:iCs/>
        </w:rPr>
        <w:t> С. В.</w:t>
      </w:r>
      <w:r w:rsidR="002D3253" w:rsidRPr="00112555">
        <w:rPr>
          <w:b/>
          <w:bCs/>
        </w:rPr>
        <w:t xml:space="preserve"> Анализ условий выбора вида распределений при аппроксимации каналов с замираниями. </w:t>
      </w:r>
      <w:r w:rsidR="00EE5688" w:rsidRPr="00C92A63">
        <w:rPr>
          <w:b/>
          <w:bCs/>
        </w:rPr>
        <w:br/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60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66</w:t>
      </w:r>
      <w:r w:rsidR="009C2076" w:rsidRPr="00112555">
        <w:rPr>
          <w:b/>
          <w:bCs/>
        </w:rPr>
        <w:t xml:space="preserve">. </w:t>
      </w:r>
      <w:r w:rsidRPr="00112555">
        <w:t xml:space="preserve">Представлены результаты сравнительного анализа распределений, используемых для описания радиоканалов в условиях замирания сигналов. Получены параметры, при которых исследуемые распределения становятся близкими друг к другу по своей структуре. Обоснованы условия, при которых целесообразно применение исследуемых распределений для описания радиоканалов в условиях замираний сигналов. Сформулированы предложения </w:t>
      </w:r>
      <w:r w:rsidRPr="00112555">
        <w:lastRenderedPageBreak/>
        <w:t>по применению результатов.</w:t>
      </w:r>
      <w:r w:rsidR="002D3253" w:rsidRPr="00112555">
        <w:t xml:space="preserve"> </w:t>
      </w:r>
      <w:r w:rsidRPr="00112555">
        <w:rPr>
          <w:b/>
          <w:bCs/>
        </w:rPr>
        <w:t>Ключевые слова</w:t>
      </w:r>
      <w:r w:rsidRPr="00112555">
        <w:t>:</w:t>
      </w:r>
      <w:r w:rsidR="002D3253" w:rsidRPr="00112555">
        <w:t xml:space="preserve"> </w:t>
      </w:r>
      <w:r w:rsidRPr="00112555">
        <w:t>райсовский канал, релеевский канал, медленные замирания, помехозащищенность</w:t>
      </w:r>
    </w:p>
    <w:p w14:paraId="199B4729" w14:textId="194ECF9F" w:rsidR="00403EC1" w:rsidRPr="00112555" w:rsidRDefault="00403EC1" w:rsidP="0046549D">
      <w:pPr>
        <w:pStyle w:val="af7"/>
      </w:pPr>
      <w:r w:rsidRPr="00112555">
        <w:rPr>
          <w:i/>
          <w:iCs/>
        </w:rPr>
        <w:t>Павлов</w:t>
      </w:r>
      <w:r w:rsidR="0046549D" w:rsidRPr="00112555">
        <w:rPr>
          <w:i/>
          <w:iCs/>
        </w:rPr>
        <w:t> А. А.</w:t>
      </w:r>
      <w:r w:rsidRPr="00112555">
        <w:rPr>
          <w:i/>
          <w:iCs/>
        </w:rPr>
        <w:t>, Власенко</w:t>
      </w:r>
      <w:r w:rsidR="0046549D" w:rsidRPr="00112555">
        <w:rPr>
          <w:i/>
          <w:iCs/>
        </w:rPr>
        <w:t> В. И.</w:t>
      </w:r>
      <w:r w:rsidRPr="00112555">
        <w:rPr>
          <w:i/>
          <w:iCs/>
        </w:rPr>
        <w:t>, Дворников</w:t>
      </w:r>
      <w:r w:rsidR="00EE5688">
        <w:rPr>
          <w:i/>
          <w:iCs/>
          <w:lang w:val="en-US"/>
        </w:rPr>
        <w:t> </w:t>
      </w:r>
      <w:r w:rsidR="0046549D" w:rsidRPr="00112555">
        <w:rPr>
          <w:i/>
          <w:iCs/>
        </w:rPr>
        <w:t>С. С.</w:t>
      </w:r>
      <w:r w:rsidRPr="00112555">
        <w:rPr>
          <w:i/>
          <w:iCs/>
        </w:rPr>
        <w:t xml:space="preserve"> Погорелов</w:t>
      </w:r>
      <w:r w:rsidR="0046549D" w:rsidRPr="00112555">
        <w:rPr>
          <w:i/>
          <w:iCs/>
        </w:rPr>
        <w:t> А. А.,</w:t>
      </w:r>
      <w:r w:rsidRPr="00112555">
        <w:rPr>
          <w:i/>
          <w:iCs/>
        </w:rPr>
        <w:t xml:space="preserve"> Дворников</w:t>
      </w:r>
      <w:r w:rsidR="0046549D" w:rsidRPr="00112555">
        <w:rPr>
          <w:i/>
          <w:iCs/>
        </w:rPr>
        <w:t> С. В.</w:t>
      </w:r>
      <w:r w:rsidR="002D3253" w:rsidRPr="00112555">
        <w:t xml:space="preserve"> </w:t>
      </w:r>
      <w:r w:rsidR="002D3253" w:rsidRPr="00112555">
        <w:rPr>
          <w:b/>
          <w:bCs/>
        </w:rPr>
        <w:t>Выбор рефлектора</w:t>
      </w:r>
      <w:r w:rsidRPr="00112555">
        <w:rPr>
          <w:b/>
          <w:bCs/>
        </w:rPr>
        <w:t xml:space="preserve"> </w:t>
      </w:r>
      <w:r w:rsidR="002D3253" w:rsidRPr="00112555">
        <w:rPr>
          <w:b/>
          <w:bCs/>
        </w:rPr>
        <w:t>для антенн коротковолнового диапазона</w:t>
      </w:r>
      <w:r w:rsidR="002D3253" w:rsidRPr="00112555">
        <w:rPr>
          <w:sz w:val="20"/>
          <w:szCs w:val="20"/>
        </w:rPr>
        <w:t>.</w:t>
      </w:r>
      <w:r w:rsidR="009C2076" w:rsidRPr="00112555">
        <w:rPr>
          <w:sz w:val="20"/>
          <w:szCs w:val="20"/>
        </w:rPr>
        <w:t xml:space="preserve">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67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74</w:t>
      </w:r>
      <w:r w:rsidR="009C2076" w:rsidRPr="00112555">
        <w:rPr>
          <w:b/>
          <w:bCs/>
        </w:rPr>
        <w:t xml:space="preserve">. </w:t>
      </w:r>
      <w:r w:rsidRPr="00112555">
        <w:t>Представлены результаты влияния геометрической формы рефлектора на характеристики излучения антенн коротковолнового диапазона. Решена задача синтеза формы и размеров рефлектора, обеспечи</w:t>
      </w:r>
      <w:r w:rsidR="00EE5688" w:rsidRPr="00111DBE">
        <w:t>-</w:t>
      </w:r>
      <w:r w:rsidRPr="00112555">
        <w:t>вающего или минимальный уровень боковых лепестков или максимальное значение коэффициента направленного действия. Представлены результаты о моделирования различных геометрических форм рефлекторов. Даны практические рекомендации по их применению.</w:t>
      </w:r>
      <w:r w:rsidR="002D3253" w:rsidRPr="00112555">
        <w:t xml:space="preserve"> </w:t>
      </w:r>
      <w:r w:rsidRPr="00112555">
        <w:rPr>
          <w:b/>
          <w:bCs/>
        </w:rPr>
        <w:t>Ключевые слова</w:t>
      </w:r>
      <w:r w:rsidRPr="00112555">
        <w:t>:</w:t>
      </w:r>
      <w:r w:rsidR="002D3253" w:rsidRPr="00112555">
        <w:t xml:space="preserve"> </w:t>
      </w:r>
      <w:r w:rsidRPr="00112555">
        <w:t>вибраторные антенны, связанные вибраторы, пассивный рефлектор</w:t>
      </w:r>
    </w:p>
    <w:p w14:paraId="47859F68" w14:textId="71F3DB55" w:rsidR="002D3253" w:rsidRPr="00112555" w:rsidRDefault="00403EC1" w:rsidP="0046549D">
      <w:pPr>
        <w:pStyle w:val="af7"/>
      </w:pPr>
      <w:r w:rsidRPr="00112555">
        <w:rPr>
          <w:i/>
          <w:iCs/>
        </w:rPr>
        <w:t>Жеглов</w:t>
      </w:r>
      <w:r w:rsidR="0046549D" w:rsidRPr="00112555">
        <w:rPr>
          <w:i/>
          <w:iCs/>
        </w:rPr>
        <w:t> К. Д.</w:t>
      </w:r>
      <w:r w:rsidR="002D3253" w:rsidRPr="00112555">
        <w:t xml:space="preserve"> </w:t>
      </w:r>
      <w:r w:rsidR="002D3253" w:rsidRPr="00112555">
        <w:rPr>
          <w:b/>
          <w:bCs/>
          <w:szCs w:val="16"/>
        </w:rPr>
        <w:t>Модель сигнала однополосной модуляции с</w:t>
      </w:r>
      <w:r w:rsidR="00EE5688">
        <w:rPr>
          <w:b/>
          <w:bCs/>
          <w:szCs w:val="16"/>
          <w:lang w:val="en-US"/>
        </w:rPr>
        <w:t> </w:t>
      </w:r>
      <w:r w:rsidR="002D3253" w:rsidRPr="00112555">
        <w:rPr>
          <w:b/>
          <w:bCs/>
          <w:szCs w:val="16"/>
        </w:rPr>
        <w:t>вариативным уровнем несущего колебания</w:t>
      </w:r>
      <w:r w:rsidR="002D3253" w:rsidRPr="00112555">
        <w:rPr>
          <w:sz w:val="20"/>
          <w:szCs w:val="20"/>
        </w:rPr>
        <w:t>.</w:t>
      </w:r>
      <w:r w:rsidR="009C2076" w:rsidRPr="00112555">
        <w:rPr>
          <w:sz w:val="20"/>
          <w:szCs w:val="20"/>
        </w:rPr>
        <w:t xml:space="preserve">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75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81</w:t>
      </w:r>
      <w:r w:rsidR="009C2076" w:rsidRPr="00112555">
        <w:rPr>
          <w:b/>
          <w:bCs/>
        </w:rPr>
        <w:t xml:space="preserve">. </w:t>
      </w:r>
      <w:r w:rsidRPr="00112555">
        <w:t>Представлены результаты разработки аналитической модели сигнала однополосной модуляции с управляемым уровнем несущего колебания. Обоснованы процедуры квадратурного синтеза предлагаемого сигнала и реализующий их модулятор. Проведена оценка помехоустойчивости приёма передач на основе разработанного сигнала. Демонстрируются результаты моделирования. Сформулированы предложения по практическому применению.</w:t>
      </w:r>
      <w:r w:rsidR="002D3253" w:rsidRPr="00112555">
        <w:t xml:space="preserve"> </w:t>
      </w:r>
      <w:r w:rsidRPr="00112555">
        <w:rPr>
          <w:b/>
          <w:bCs/>
        </w:rPr>
        <w:t>Ключевые слова:</w:t>
      </w:r>
      <w:r w:rsidR="002D3253" w:rsidRPr="00112555">
        <w:t xml:space="preserve"> </w:t>
      </w:r>
      <w:r w:rsidRPr="00112555">
        <w:t>модель сигнала однополосной модуляции, квадратурный синтез сигналов, помехоустойчивость передач на основе сигналов с однополосной модуляцией</w:t>
      </w:r>
    </w:p>
    <w:p w14:paraId="1C1BC1DB" w14:textId="6FE8E9C7" w:rsidR="00985BF2" w:rsidRPr="00112555" w:rsidRDefault="00C36CF3" w:rsidP="0046549D">
      <w:pPr>
        <w:pStyle w:val="af7"/>
      </w:pPr>
      <w:r w:rsidRPr="00112555">
        <w:rPr>
          <w:i/>
          <w:iCs/>
        </w:rPr>
        <w:t>Жуков А. О.; Куприянов Н. А.</w:t>
      </w:r>
      <w:r w:rsidR="0046549D" w:rsidRPr="00112555">
        <w:rPr>
          <w:i/>
          <w:iCs/>
        </w:rPr>
        <w:t>,</w:t>
      </w:r>
      <w:r w:rsidRPr="00112555">
        <w:rPr>
          <w:i/>
          <w:iCs/>
        </w:rPr>
        <w:t xml:space="preserve"> Макаренков В. В.; Степенко А. С.</w:t>
      </w:r>
      <w:r w:rsidR="002D3253" w:rsidRPr="00112555">
        <w:t xml:space="preserve"> </w:t>
      </w:r>
      <w:r w:rsidR="00D655E4" w:rsidRPr="00112555">
        <w:rPr>
          <w:b/>
          <w:bCs/>
        </w:rPr>
        <w:t>Методика оценивания помехоустойчивости широкополосных сигналов в условиях воздействия активных шумовых помех.</w:t>
      </w:r>
      <w:r w:rsidR="009C2076" w:rsidRPr="00112555">
        <w:rPr>
          <w:b/>
          <w:bCs/>
        </w:rPr>
        <w:t xml:space="preserve"> С. </w:t>
      </w:r>
      <w:r w:rsidR="00112555" w:rsidRPr="00112555">
        <w:rPr>
          <w:b/>
          <w:bCs/>
        </w:rPr>
        <w:t>82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89</w:t>
      </w:r>
      <w:r w:rsidR="009C2076" w:rsidRPr="00112555">
        <w:rPr>
          <w:b/>
          <w:bCs/>
        </w:rPr>
        <w:t xml:space="preserve">. </w:t>
      </w:r>
      <w:r w:rsidRPr="00112555">
        <w:t xml:space="preserve">Рассмотрен вопрос оценивания помехоустойчивости широкополосных сигналов при различных видах внутриимпульсной модуляции. Показано, что решение задачи оценивания помехоустойчивости широкополосных сигналов основано на пропорциональной взаимосвязи выходного сигнала детектора приёмника радиотехнических систем к изменению модулируемого параметра. </w:t>
      </w:r>
      <w:r w:rsidRPr="00112555">
        <w:rPr>
          <w:spacing w:val="-4"/>
        </w:rPr>
        <w:t>Предло</w:t>
      </w:r>
      <w:r w:rsidR="009C2076" w:rsidRPr="00112555">
        <w:rPr>
          <w:spacing w:val="-4"/>
        </w:rPr>
        <w:softHyphen/>
      </w:r>
      <w:r w:rsidRPr="00112555">
        <w:rPr>
          <w:spacing w:val="-4"/>
        </w:rPr>
        <w:t>жено производить оценивание помехоустойчивости широко</w:t>
      </w:r>
      <w:r w:rsidRPr="00112555">
        <w:t xml:space="preserve">полосных сигналов </w:t>
      </w:r>
      <w:r w:rsidRPr="00111DBE">
        <w:rPr>
          <w:spacing w:val="-4"/>
        </w:rPr>
        <w:t>по величине отношения сигнал-помеха, определяемого по изменениям параметра</w:t>
      </w:r>
      <w:r w:rsidRPr="00112555">
        <w:t xml:space="preserve"> модуляции. Представлены численные расчёты, подтверждающие теорети</w:t>
      </w:r>
      <w:r w:rsidR="00111DBE" w:rsidRPr="00111DBE">
        <w:t>-</w:t>
      </w:r>
      <w:r w:rsidRPr="00112555">
        <w:t xml:space="preserve">ческие результаты. </w:t>
      </w:r>
      <w:r w:rsidRPr="00112555">
        <w:rPr>
          <w:b/>
          <w:bCs/>
        </w:rPr>
        <w:t>Ключевые слова</w:t>
      </w:r>
      <w:r w:rsidRPr="00112555">
        <w:t>:</w:t>
      </w:r>
      <w:r w:rsidR="00D655E4" w:rsidRPr="00112555">
        <w:t xml:space="preserve"> </w:t>
      </w:r>
      <w:r w:rsidRPr="00112555">
        <w:t>радиотехнические системы, помехо</w:t>
      </w:r>
      <w:r w:rsidR="00111DBE" w:rsidRPr="00111DBE">
        <w:t>-</w:t>
      </w:r>
      <w:r w:rsidRPr="00112555">
        <w:t>устойчивость, амплитудная и частотная модуляция, отношение сигнал-помеха</w:t>
      </w:r>
      <w:r w:rsidR="00985BF2" w:rsidRPr="00112555">
        <w:t xml:space="preserve"> </w:t>
      </w:r>
    </w:p>
    <w:p w14:paraId="52EBEE8E" w14:textId="6097A979" w:rsidR="00985BF2" w:rsidRPr="00112555" w:rsidRDefault="00025AFF" w:rsidP="0046549D">
      <w:pPr>
        <w:pStyle w:val="af7"/>
      </w:pPr>
      <w:r w:rsidRPr="00112555">
        <w:rPr>
          <w:i/>
          <w:iCs/>
        </w:rPr>
        <w:t>Неёлов</w:t>
      </w:r>
      <w:r w:rsidR="0046549D" w:rsidRPr="00112555">
        <w:rPr>
          <w:i/>
          <w:iCs/>
        </w:rPr>
        <w:t> В. В.</w:t>
      </w:r>
      <w:r w:rsidRPr="00112555">
        <w:rPr>
          <w:i/>
          <w:iCs/>
        </w:rPr>
        <w:t>, Самородов</w:t>
      </w:r>
      <w:r w:rsidR="0046549D" w:rsidRPr="00112555">
        <w:rPr>
          <w:i/>
          <w:iCs/>
        </w:rPr>
        <w:t> А. А.</w:t>
      </w:r>
      <w:r w:rsidRPr="00112555">
        <w:rPr>
          <w:i/>
          <w:iCs/>
        </w:rPr>
        <w:t xml:space="preserve"> Неёлова</w:t>
      </w:r>
      <w:r w:rsidR="0046549D" w:rsidRPr="00112555">
        <w:rPr>
          <w:i/>
          <w:iCs/>
        </w:rPr>
        <w:t> О. Н.</w:t>
      </w:r>
      <w:r w:rsidR="00985BF2" w:rsidRPr="00112555">
        <w:t xml:space="preserve"> </w:t>
      </w:r>
      <w:r w:rsidR="00985BF2" w:rsidRPr="00112555">
        <w:rPr>
          <w:b/>
          <w:bCs/>
        </w:rPr>
        <w:t>Синтез эталонных отражателей на основе диэлектрических сфер для</w:t>
      </w:r>
      <w:r w:rsidRPr="00112555">
        <w:rPr>
          <w:b/>
          <w:bCs/>
          <w:caps/>
        </w:rPr>
        <w:t> </w:t>
      </w:r>
      <w:r w:rsidR="00985BF2" w:rsidRPr="00112555">
        <w:rPr>
          <w:b/>
          <w:bCs/>
        </w:rPr>
        <w:t>контроля разрешающей способности широкополосных РЛС.</w:t>
      </w:r>
      <w:r w:rsidR="009C2076" w:rsidRPr="00112555">
        <w:rPr>
          <w:b/>
          <w:bCs/>
        </w:rPr>
        <w:t xml:space="preserve"> С. </w:t>
      </w:r>
      <w:r w:rsidR="00112555" w:rsidRPr="00112555">
        <w:rPr>
          <w:b/>
          <w:bCs/>
        </w:rPr>
        <w:t>90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98</w:t>
      </w:r>
      <w:r w:rsidR="009C2076" w:rsidRPr="00112555">
        <w:rPr>
          <w:b/>
          <w:bCs/>
        </w:rPr>
        <w:t xml:space="preserve">. </w:t>
      </w:r>
      <w:r w:rsidRPr="00112555">
        <w:t xml:space="preserve">Рассмотрена возможность использования диэлектрических сфер в качестве эталонных отражателей для контроля разрешающей способности широкополосных радиолокационных станций. Проанализированы механизмы рассеяния электромагнитных волн на диэлектрической сфере больших электрических размеров, приведены выражения для оценки количества локальных </w:t>
      </w:r>
      <w:r w:rsidRPr="00112555">
        <w:lastRenderedPageBreak/>
        <w:t xml:space="preserve">отражателей, их относительной дальности и эффективной площади рассеяния в зависимости от диэлектрической проницаемости и радиуса. </w:t>
      </w:r>
      <w:r w:rsidRPr="00112555">
        <w:rPr>
          <w:b/>
          <w:bCs/>
        </w:rPr>
        <w:t>Ключевые слова</w:t>
      </w:r>
      <w:r w:rsidRPr="00112555">
        <w:t>:</w:t>
      </w:r>
      <w:r w:rsidR="00985BF2" w:rsidRPr="00112555">
        <w:t xml:space="preserve"> </w:t>
      </w:r>
      <w:r w:rsidRPr="00112555">
        <w:t>широкополосный калибровочный отражатель, диэлектрический отра</w:t>
      </w:r>
      <w:r w:rsidR="00262AC2" w:rsidRPr="00112555">
        <w:softHyphen/>
      </w:r>
      <w:r w:rsidRPr="00112555">
        <w:t>жатель, рассеяние электромагнитных волн, дальностной портрет, механизм рассеяния, центр рассеяния</w:t>
      </w:r>
      <w:r w:rsidR="00985BF2" w:rsidRPr="00112555">
        <w:t xml:space="preserve"> </w:t>
      </w:r>
      <w:bookmarkStart w:id="1" w:name="_Toc123054577"/>
      <w:bookmarkStart w:id="2" w:name="_Toc123106849"/>
      <w:bookmarkStart w:id="3" w:name="_Toc124577445"/>
      <w:bookmarkStart w:id="4" w:name="_Toc125294096"/>
    </w:p>
    <w:bookmarkEnd w:id="1"/>
    <w:bookmarkEnd w:id="2"/>
    <w:bookmarkEnd w:id="3"/>
    <w:bookmarkEnd w:id="4"/>
    <w:p w14:paraId="2CDA61E2" w14:textId="1D99BCA3" w:rsidR="001B3F2F" w:rsidRPr="00112555" w:rsidRDefault="00BD5152" w:rsidP="0046549D">
      <w:pPr>
        <w:pStyle w:val="af7"/>
      </w:pPr>
      <w:r w:rsidRPr="00112555">
        <w:rPr>
          <w:i/>
          <w:iCs/>
        </w:rPr>
        <w:t>Павлов</w:t>
      </w:r>
      <w:r w:rsidR="0046549D" w:rsidRPr="00112555">
        <w:rPr>
          <w:i/>
          <w:iCs/>
        </w:rPr>
        <w:t> А. А.</w:t>
      </w:r>
      <w:r w:rsidR="001B3F2F" w:rsidRPr="00112555">
        <w:t xml:space="preserve"> </w:t>
      </w:r>
      <w:r w:rsidR="001B3F2F" w:rsidRPr="00112555">
        <w:rPr>
          <w:b/>
          <w:bCs/>
          <w:szCs w:val="16"/>
        </w:rPr>
        <w:t>Синтез помехоустойчивых сигналов с амплитудной манипуляцией</w:t>
      </w:r>
      <w:r w:rsidR="001B3F2F" w:rsidRPr="00112555">
        <w:rPr>
          <w:sz w:val="20"/>
          <w:szCs w:val="20"/>
        </w:rPr>
        <w:t>.</w:t>
      </w:r>
      <w:r w:rsidR="009C2076" w:rsidRPr="00112555">
        <w:rPr>
          <w:sz w:val="20"/>
          <w:szCs w:val="20"/>
        </w:rPr>
        <w:t xml:space="preserve">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99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105</w:t>
      </w:r>
      <w:r w:rsidR="009C2076" w:rsidRPr="00112555">
        <w:rPr>
          <w:b/>
          <w:bCs/>
        </w:rPr>
        <w:t xml:space="preserve">. </w:t>
      </w:r>
      <w:r w:rsidRPr="00112555">
        <w:t>Предложен новый подход к синтезу сигналов амплитудной манипуляции с управляемым уровнем пилот-сигнала. Показан энергетический выигрыш, получаемый в результате перераспределения энергии между несущей и боковыми составляющими спектра. Представлены результаты оценки помехоустойчивости приёма амплитудно-манипули</w:t>
      </w:r>
      <w:r w:rsidR="00262AC2" w:rsidRPr="00112555">
        <w:softHyphen/>
      </w:r>
      <w:r w:rsidRPr="00112555">
        <w:t>рованных сигналов на основе предложенного подхода.</w:t>
      </w:r>
      <w:r w:rsidR="001B3F2F" w:rsidRPr="00112555">
        <w:t xml:space="preserve"> </w:t>
      </w:r>
      <w:r w:rsidRPr="00112555">
        <w:rPr>
          <w:b/>
          <w:bCs/>
        </w:rPr>
        <w:t>Ключевые слова</w:t>
      </w:r>
      <w:r w:rsidRPr="00112555">
        <w:t>:</w:t>
      </w:r>
      <w:r w:rsidR="001B3F2F" w:rsidRPr="00112555">
        <w:t xml:space="preserve"> </w:t>
      </w:r>
      <w:r w:rsidRPr="00112555">
        <w:t>сигналы амплитудной манипуляции, помехоустойчивость приема, управ</w:t>
      </w:r>
      <w:r w:rsidR="00262AC2" w:rsidRPr="00112555">
        <w:softHyphen/>
      </w:r>
      <w:r w:rsidRPr="00112555">
        <w:t>ляемый уровень пилот-сигнала</w:t>
      </w:r>
    </w:p>
    <w:p w14:paraId="6A97E9D0" w14:textId="26ECAF64" w:rsidR="001B3F2F" w:rsidRPr="00112555" w:rsidRDefault="00BD5152" w:rsidP="0046549D">
      <w:pPr>
        <w:pStyle w:val="af7"/>
      </w:pPr>
      <w:r w:rsidRPr="00112555">
        <w:rPr>
          <w:i/>
          <w:iCs/>
        </w:rPr>
        <w:t>Федосов</w:t>
      </w:r>
      <w:r w:rsidR="0046549D" w:rsidRPr="00112555">
        <w:rPr>
          <w:i/>
          <w:iCs/>
        </w:rPr>
        <w:t> А. Ю.</w:t>
      </w:r>
      <w:r w:rsidR="001B3F2F" w:rsidRPr="00112555">
        <w:t xml:space="preserve"> </w:t>
      </w:r>
      <w:r w:rsidR="001B3F2F" w:rsidRPr="00112555">
        <w:rPr>
          <w:b/>
          <w:bCs/>
        </w:rPr>
        <w:t>Демодулятор сигналов с</w:t>
      </w:r>
      <w:r w:rsidRPr="00112555">
        <w:rPr>
          <w:b/>
          <w:bCs/>
        </w:rPr>
        <w:t> </w:t>
      </w:r>
      <w:r w:rsidR="001B3F2F" w:rsidRPr="00112555">
        <w:rPr>
          <w:b/>
          <w:bCs/>
        </w:rPr>
        <w:t>фазоразнесенными каналами противоположной полярности.</w:t>
      </w:r>
      <w:r w:rsidR="009C2076" w:rsidRPr="00112555">
        <w:rPr>
          <w:b/>
          <w:bCs/>
        </w:rPr>
        <w:t xml:space="preserve"> С. </w:t>
      </w:r>
      <w:r w:rsidR="00112555" w:rsidRPr="00112555">
        <w:rPr>
          <w:b/>
          <w:bCs/>
        </w:rPr>
        <w:t>106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113</w:t>
      </w:r>
      <w:r w:rsidR="009C2076" w:rsidRPr="00112555">
        <w:rPr>
          <w:b/>
          <w:bCs/>
        </w:rPr>
        <w:t xml:space="preserve">. </w:t>
      </w:r>
      <w:r w:rsidRPr="00112555">
        <w:t>Предложен демодулятор, реализующий способ помехоустойчивого приёма фазомани</w:t>
      </w:r>
      <w:r w:rsidR="00111DBE" w:rsidRPr="00111DBE">
        <w:t>-</w:t>
      </w:r>
      <w:r w:rsidRPr="00112555">
        <w:t>пулированных сигналов в каналах с </w:t>
      </w:r>
      <w:r w:rsidRPr="00112555">
        <w:rPr>
          <w:spacing w:val="-4"/>
        </w:rPr>
        <w:t>фазовым разнесением на 180</w:t>
      </w:r>
      <w:r w:rsidR="00262AC2" w:rsidRPr="00112555">
        <w:rPr>
          <w:spacing w:val="-4"/>
        </w:rPr>
        <w:t> </w:t>
      </w:r>
      <w:r w:rsidRPr="00112555">
        <w:rPr>
          <w:spacing w:val="-4"/>
        </w:rPr>
        <w:t>градусов. Обоснована возможность компен</w:t>
      </w:r>
      <w:r w:rsidRPr="00112555">
        <w:t>сации структурных помех за счёт противоположной полярности канальных сигналов. Представлены результаты моделирования, подтверждающие помехозащищенность приёма. Приведена структурная схема демодулятора и пояснён принцип её работы.</w:t>
      </w:r>
      <w:r w:rsidR="001B3F2F" w:rsidRPr="00112555">
        <w:t xml:space="preserve"> </w:t>
      </w:r>
      <w:r w:rsidRPr="00112555">
        <w:rPr>
          <w:b/>
          <w:bCs/>
        </w:rPr>
        <w:t>Ключевые слова</w:t>
      </w:r>
      <w:r w:rsidRPr="00112555">
        <w:t>:</w:t>
      </w:r>
      <w:r w:rsidR="001B3F2F" w:rsidRPr="00112555">
        <w:t xml:space="preserve"> </w:t>
      </w:r>
      <w:r w:rsidRPr="00112555">
        <w:t>демодулятор фазоманипулированных сигналов, каналы с</w:t>
      </w:r>
      <w:r w:rsidRPr="00112555">
        <w:rPr>
          <w:lang w:val="en-US"/>
        </w:rPr>
        <w:t> </w:t>
      </w:r>
      <w:r w:rsidRPr="00112555">
        <w:t>противо</w:t>
      </w:r>
      <w:r w:rsidR="00111DBE" w:rsidRPr="00111DBE">
        <w:t>-</w:t>
      </w:r>
      <w:r w:rsidRPr="00112555">
        <w:t>положной полярностью, компенсация структурных помех фазовой структуры</w:t>
      </w:r>
    </w:p>
    <w:p w14:paraId="5B7596BB" w14:textId="66CD5979" w:rsidR="00041426" w:rsidRPr="00112555" w:rsidRDefault="007675D9" w:rsidP="0046549D">
      <w:pPr>
        <w:pStyle w:val="af7"/>
        <w:rPr>
          <w:color w:val="0D0D0D" w:themeColor="text1" w:themeTint="F2"/>
        </w:rPr>
      </w:pPr>
      <w:r w:rsidRPr="00112555">
        <w:rPr>
          <w:i/>
          <w:iCs/>
        </w:rPr>
        <w:t>Устинов</w:t>
      </w:r>
      <w:r w:rsidR="009C2076" w:rsidRPr="00112555">
        <w:rPr>
          <w:i/>
          <w:iCs/>
        </w:rPr>
        <w:t xml:space="preserve"> А. А., </w:t>
      </w:r>
      <w:r w:rsidRPr="00112555">
        <w:rPr>
          <w:i/>
          <w:iCs/>
        </w:rPr>
        <w:t>Дворников</w:t>
      </w:r>
      <w:r w:rsidR="009C2076" w:rsidRPr="00112555">
        <w:rPr>
          <w:i/>
          <w:iCs/>
        </w:rPr>
        <w:t> С. В.,</w:t>
      </w:r>
      <w:r w:rsidRPr="00112555">
        <w:rPr>
          <w:i/>
          <w:iCs/>
        </w:rPr>
        <w:t xml:space="preserve"> Гудков</w:t>
      </w:r>
      <w:r w:rsidR="009C2076" w:rsidRPr="00112555">
        <w:rPr>
          <w:i/>
          <w:iCs/>
        </w:rPr>
        <w:t xml:space="preserve"> М. А, </w:t>
      </w:r>
      <w:r w:rsidRPr="00112555">
        <w:rPr>
          <w:i/>
          <w:iCs/>
        </w:rPr>
        <w:t>Погорелов</w:t>
      </w:r>
      <w:r w:rsidR="009C2076" w:rsidRPr="00112555">
        <w:rPr>
          <w:i/>
          <w:iCs/>
        </w:rPr>
        <w:t> А. А</w:t>
      </w:r>
      <w:r w:rsidRPr="00112555">
        <w:rPr>
          <w:i/>
          <w:iCs/>
        </w:rPr>
        <w:t>, Дворников</w:t>
      </w:r>
      <w:r w:rsidR="009C2076" w:rsidRPr="00112555">
        <w:rPr>
          <w:i/>
          <w:iCs/>
        </w:rPr>
        <w:t> С. С</w:t>
      </w:r>
      <w:r w:rsidR="009C2076" w:rsidRPr="00112555">
        <w:t>.</w:t>
      </w:r>
      <w:r w:rsidR="001B3F2F" w:rsidRPr="00112555">
        <w:t xml:space="preserve"> </w:t>
      </w:r>
      <w:r w:rsidR="001B3F2F" w:rsidRPr="00112555">
        <w:rPr>
          <w:b/>
          <w:bCs/>
        </w:rPr>
        <w:t>Синтез алгоритмов арифметического кодирования символов</w:t>
      </w:r>
      <w:r w:rsidRPr="00112555">
        <w:rPr>
          <w:b/>
          <w:bCs/>
        </w:rPr>
        <w:t xml:space="preserve"> </w:t>
      </w:r>
      <w:r w:rsidR="001B3F2F" w:rsidRPr="00112555">
        <w:rPr>
          <w:b/>
          <w:bCs/>
        </w:rPr>
        <w:t>с учетом их условных вероятностей</w:t>
      </w:r>
      <w:r w:rsidR="001B3F2F" w:rsidRPr="00112555">
        <w:rPr>
          <w:sz w:val="20"/>
          <w:szCs w:val="20"/>
        </w:rPr>
        <w:t>.</w:t>
      </w:r>
      <w:r w:rsidR="009C2076" w:rsidRPr="00112555">
        <w:rPr>
          <w:sz w:val="20"/>
          <w:szCs w:val="20"/>
        </w:rPr>
        <w:t xml:space="preserve"> </w:t>
      </w:r>
      <w:r w:rsidR="009C2076" w:rsidRPr="00112555">
        <w:rPr>
          <w:b/>
          <w:bCs/>
        </w:rPr>
        <w:t>С. </w:t>
      </w:r>
      <w:r w:rsidR="00112555" w:rsidRPr="00112555">
        <w:rPr>
          <w:b/>
          <w:bCs/>
        </w:rPr>
        <w:t>114</w:t>
      </w:r>
      <w:r w:rsidR="009C2076" w:rsidRPr="00112555">
        <w:rPr>
          <w:b/>
          <w:bCs/>
        </w:rPr>
        <w:t>–</w:t>
      </w:r>
      <w:r w:rsidR="00112555" w:rsidRPr="00112555">
        <w:rPr>
          <w:b/>
          <w:bCs/>
        </w:rPr>
        <w:t>121</w:t>
      </w:r>
      <w:r w:rsidR="009C2076" w:rsidRPr="00112555">
        <w:rPr>
          <w:b/>
          <w:bCs/>
        </w:rPr>
        <w:t xml:space="preserve">. </w:t>
      </w:r>
      <w:r w:rsidRPr="00112555">
        <w:t xml:space="preserve">Рассмотрены </w:t>
      </w:r>
      <w:r w:rsidRPr="00112555">
        <w:rPr>
          <w:color w:val="0D0D0D" w:themeColor="text1" w:themeTint="F2"/>
        </w:rPr>
        <w:t>особенности реализации процедур адаптивного арифметического кодирования изображений. Сформулирована задача синтеза алгоритмов кодирования изображений с учётом корреляционных свойств их коэффициентов вейвлет-преобразования. Представлена структурная схема разработанного арифме</w:t>
      </w:r>
      <w:r w:rsidRPr="00112555">
        <w:rPr>
          <w:color w:val="0D0D0D" w:themeColor="text1" w:themeTint="F2"/>
        </w:rPr>
        <w:softHyphen/>
        <w:t>тического кодека, учитывающего среднее количество информации, приходящейся на символ кодовой последовательности. Обоснован вариант решения задачи поиска местоположения наиболее значимых символов в кодируемой последовательности.</w:t>
      </w:r>
      <w:r w:rsidR="001B3F2F" w:rsidRPr="00112555">
        <w:rPr>
          <w:color w:val="0D0D0D" w:themeColor="text1" w:themeTint="F2"/>
        </w:rPr>
        <w:t xml:space="preserve"> </w:t>
      </w:r>
      <w:r w:rsidRPr="00112555">
        <w:rPr>
          <w:b/>
          <w:bCs/>
          <w:color w:val="0D0D0D" w:themeColor="text1" w:themeTint="F2"/>
        </w:rPr>
        <w:t>Ключевые слова</w:t>
      </w:r>
      <w:r w:rsidRPr="00112555">
        <w:rPr>
          <w:color w:val="0D0D0D" w:themeColor="text1" w:themeTint="F2"/>
        </w:rPr>
        <w:t>:</w:t>
      </w:r>
      <w:r w:rsidR="001B3F2F" w:rsidRPr="00112555">
        <w:rPr>
          <w:color w:val="0D0D0D" w:themeColor="text1" w:themeTint="F2"/>
        </w:rPr>
        <w:t xml:space="preserve"> </w:t>
      </w:r>
      <w:r w:rsidRPr="00112555">
        <w:rPr>
          <w:color w:val="0D0D0D" w:themeColor="text1" w:themeTint="F2"/>
        </w:rPr>
        <w:t>адаптивное арифме</w:t>
      </w:r>
      <w:r w:rsidR="00262AC2" w:rsidRPr="00112555">
        <w:rPr>
          <w:color w:val="0D0D0D" w:themeColor="text1" w:themeTint="F2"/>
        </w:rPr>
        <w:softHyphen/>
      </w:r>
      <w:r w:rsidRPr="00112555">
        <w:rPr>
          <w:color w:val="0D0D0D" w:themeColor="text1" w:themeTint="F2"/>
        </w:rPr>
        <w:t>тическое кодирование, положение значимых символов кодирования, вычисление автокорреляционной функции кодируемых символов, коэффи</w:t>
      </w:r>
      <w:r w:rsidR="00262AC2" w:rsidRPr="00112555">
        <w:rPr>
          <w:color w:val="0D0D0D" w:themeColor="text1" w:themeTint="F2"/>
        </w:rPr>
        <w:softHyphen/>
      </w:r>
      <w:r w:rsidRPr="00112555">
        <w:rPr>
          <w:color w:val="0D0D0D" w:themeColor="text1" w:themeTint="F2"/>
        </w:rPr>
        <w:t>циенты</w:t>
      </w:r>
      <w:r w:rsidR="006249D2" w:rsidRPr="00112555">
        <w:rPr>
          <w:color w:val="0D0D0D" w:themeColor="text1" w:themeTint="F2"/>
        </w:rPr>
        <w:t xml:space="preserve"> </w:t>
      </w:r>
      <w:r w:rsidRPr="00112555">
        <w:rPr>
          <w:color w:val="0D0D0D" w:themeColor="text1" w:themeTint="F2"/>
        </w:rPr>
        <w:t>вейвлет-преобразования</w:t>
      </w:r>
    </w:p>
    <w:p w14:paraId="05F1EBD4" w14:textId="1934B7D0" w:rsidR="00D107B2" w:rsidRPr="00111DBE" w:rsidRDefault="00D107B2" w:rsidP="0046549D">
      <w:pPr>
        <w:pStyle w:val="af7"/>
        <w:rPr>
          <w:color w:val="0D0D0D" w:themeColor="text1" w:themeTint="F2"/>
        </w:rPr>
      </w:pPr>
      <w:r w:rsidRPr="00112555">
        <w:rPr>
          <w:i/>
          <w:iCs/>
        </w:rPr>
        <w:t>Бобровский</w:t>
      </w:r>
      <w:r w:rsidR="00112555" w:rsidRPr="00112555">
        <w:rPr>
          <w:i/>
          <w:iCs/>
        </w:rPr>
        <w:t> А. И.,</w:t>
      </w:r>
      <w:r w:rsidRPr="00112555">
        <w:rPr>
          <w:i/>
          <w:iCs/>
        </w:rPr>
        <w:t xml:space="preserve"> Цыцулин</w:t>
      </w:r>
      <w:r w:rsidR="00112555" w:rsidRPr="00112555">
        <w:rPr>
          <w:i/>
          <w:iCs/>
        </w:rPr>
        <w:t> А. К.</w:t>
      </w:r>
      <w:r w:rsidRPr="00112555">
        <w:t xml:space="preserve"> </w:t>
      </w:r>
      <w:r w:rsidRPr="00112555">
        <w:rPr>
          <w:b/>
          <w:bCs/>
        </w:rPr>
        <w:t>100 лет со дня рождения Геннадия Петровича Тартаковского</w:t>
      </w:r>
      <w:r w:rsidRPr="00112555">
        <w:t xml:space="preserve">. </w:t>
      </w:r>
      <w:r w:rsidRPr="00112555">
        <w:rPr>
          <w:rStyle w:val="tlid-translation"/>
          <w:b/>
          <w:bCs/>
          <w:iCs/>
          <w:lang w:val="en-US"/>
        </w:rPr>
        <w:t>PP</w:t>
      </w:r>
      <w:r w:rsidRPr="00112555">
        <w:rPr>
          <w:rStyle w:val="tlid-translation"/>
          <w:b/>
          <w:bCs/>
          <w:iCs/>
        </w:rPr>
        <w:t>. 1</w:t>
      </w:r>
      <w:r w:rsidR="00112555" w:rsidRPr="00112555">
        <w:rPr>
          <w:rStyle w:val="tlid-translation"/>
          <w:b/>
          <w:bCs/>
          <w:iCs/>
        </w:rPr>
        <w:t>22</w:t>
      </w:r>
      <w:r w:rsidRPr="00112555">
        <w:rPr>
          <w:rStyle w:val="tlid-translation"/>
          <w:b/>
          <w:bCs/>
          <w:iCs/>
        </w:rPr>
        <w:t>–1</w:t>
      </w:r>
      <w:r w:rsidR="00112555" w:rsidRPr="00112555">
        <w:rPr>
          <w:rStyle w:val="tlid-translation"/>
          <w:b/>
          <w:bCs/>
          <w:iCs/>
        </w:rPr>
        <w:t>25</w:t>
      </w:r>
      <w:r w:rsidRPr="00112555">
        <w:rPr>
          <w:rStyle w:val="tlid-translation"/>
          <w:i/>
        </w:rPr>
        <w:t xml:space="preserve">. </w:t>
      </w:r>
      <w:r w:rsidRPr="00112555">
        <w:t>Охарактеризован жизненный путь и научные достижения крупнейшего отечественного специалиста по адаптации информационных систем Г. П.</w:t>
      </w:r>
      <w:r w:rsidR="00112555">
        <w:t> </w:t>
      </w:r>
      <w:r w:rsidRPr="00112555">
        <w:t>Тартаковского. Отмечены современные направления развития методов адаптации в радиоэлектронике, в первую очередь в видеоинформационных системах</w:t>
      </w:r>
      <w:r w:rsidR="00111DBE" w:rsidRPr="00111DBE">
        <w:t>.</w:t>
      </w:r>
    </w:p>
    <w:sectPr w:rsidR="00D107B2" w:rsidRPr="00111DBE" w:rsidSect="00094E3D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E888" w14:textId="77777777" w:rsidR="00BA48B2" w:rsidRDefault="00BA48B2">
      <w:r>
        <w:separator/>
      </w:r>
    </w:p>
  </w:endnote>
  <w:endnote w:type="continuationSeparator" w:id="0">
    <w:p w14:paraId="56CD5101" w14:textId="77777777" w:rsidR="00BA48B2" w:rsidRDefault="00BA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63B91908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F522EB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06201FD7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F522EB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</w:t>
        </w:r>
        <w:r w:rsidR="00C92A63">
          <w:rPr>
            <w:sz w:val="18"/>
            <w:szCs w:val="18"/>
          </w:rPr>
          <w:t xml:space="preserve">     </w:t>
        </w:r>
        <w:r w:rsidR="000C1930">
          <w:rPr>
            <w:sz w:val="18"/>
            <w:szCs w:val="18"/>
          </w:rPr>
          <w:t xml:space="preserve">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90D7" w14:textId="77777777" w:rsidR="00BA48B2" w:rsidRDefault="00BA48B2">
      <w:r>
        <w:separator/>
      </w:r>
    </w:p>
  </w:footnote>
  <w:footnote w:type="continuationSeparator" w:id="0">
    <w:p w14:paraId="5726ADB0" w14:textId="77777777" w:rsidR="00BA48B2" w:rsidRDefault="00BA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0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1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8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9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5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6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749558">
    <w:abstractNumId w:val="0"/>
  </w:num>
  <w:num w:numId="2" w16cid:durableId="1654987973">
    <w:abstractNumId w:val="25"/>
  </w:num>
  <w:num w:numId="3" w16cid:durableId="1502625401">
    <w:abstractNumId w:val="12"/>
  </w:num>
  <w:num w:numId="4" w16cid:durableId="1382747619">
    <w:abstractNumId w:val="3"/>
  </w:num>
  <w:num w:numId="5" w16cid:durableId="1139571075">
    <w:abstractNumId w:val="20"/>
  </w:num>
  <w:num w:numId="6" w16cid:durableId="597299374">
    <w:abstractNumId w:val="16"/>
  </w:num>
  <w:num w:numId="7" w16cid:durableId="1423187412">
    <w:abstractNumId w:val="1"/>
  </w:num>
  <w:num w:numId="8" w16cid:durableId="118189148">
    <w:abstractNumId w:val="18"/>
  </w:num>
  <w:num w:numId="9" w16cid:durableId="883640823">
    <w:abstractNumId w:val="23"/>
  </w:num>
  <w:num w:numId="10" w16cid:durableId="99375872">
    <w:abstractNumId w:val="32"/>
  </w:num>
  <w:num w:numId="11" w16cid:durableId="68235625">
    <w:abstractNumId w:val="36"/>
  </w:num>
  <w:num w:numId="12" w16cid:durableId="562057657">
    <w:abstractNumId w:val="6"/>
  </w:num>
  <w:num w:numId="13" w16cid:durableId="1812403769">
    <w:abstractNumId w:val="38"/>
  </w:num>
  <w:num w:numId="14" w16cid:durableId="1442996988">
    <w:abstractNumId w:val="35"/>
  </w:num>
  <w:num w:numId="15" w16cid:durableId="1564833713">
    <w:abstractNumId w:val="19"/>
  </w:num>
  <w:num w:numId="16" w16cid:durableId="985282471">
    <w:abstractNumId w:val="10"/>
  </w:num>
  <w:num w:numId="17" w16cid:durableId="764229687">
    <w:abstractNumId w:val="5"/>
  </w:num>
  <w:num w:numId="18" w16cid:durableId="226913967">
    <w:abstractNumId w:val="13"/>
  </w:num>
  <w:num w:numId="19" w16cid:durableId="1208881867">
    <w:abstractNumId w:val="33"/>
  </w:num>
  <w:num w:numId="20" w16cid:durableId="1249116313">
    <w:abstractNumId w:val="15"/>
  </w:num>
  <w:num w:numId="21" w16cid:durableId="749347993">
    <w:abstractNumId w:val="8"/>
  </w:num>
  <w:num w:numId="22" w16cid:durableId="1815871825">
    <w:abstractNumId w:val="21"/>
  </w:num>
  <w:num w:numId="23" w16cid:durableId="743383136">
    <w:abstractNumId w:val="28"/>
  </w:num>
  <w:num w:numId="24" w16cid:durableId="1704406276">
    <w:abstractNumId w:val="24"/>
  </w:num>
  <w:num w:numId="25" w16cid:durableId="1132551189">
    <w:abstractNumId w:val="9"/>
  </w:num>
  <w:num w:numId="26" w16cid:durableId="2055930955">
    <w:abstractNumId w:val="31"/>
  </w:num>
  <w:num w:numId="27" w16cid:durableId="336999300">
    <w:abstractNumId w:val="37"/>
  </w:num>
  <w:num w:numId="28" w16cid:durableId="493843693">
    <w:abstractNumId w:val="4"/>
  </w:num>
  <w:num w:numId="29" w16cid:durableId="373235827">
    <w:abstractNumId w:val="29"/>
  </w:num>
  <w:num w:numId="30" w16cid:durableId="526262747">
    <w:abstractNumId w:val="17"/>
  </w:num>
  <w:num w:numId="31" w16cid:durableId="1444424202">
    <w:abstractNumId w:val="26"/>
  </w:num>
  <w:num w:numId="32" w16cid:durableId="1677608881">
    <w:abstractNumId w:val="27"/>
  </w:num>
  <w:num w:numId="33" w16cid:durableId="737557494">
    <w:abstractNumId w:val="11"/>
  </w:num>
  <w:num w:numId="34" w16cid:durableId="379402778">
    <w:abstractNumId w:val="30"/>
  </w:num>
  <w:num w:numId="35" w16cid:durableId="1399472058">
    <w:abstractNumId w:val="34"/>
  </w:num>
  <w:num w:numId="36" w16cid:durableId="315962309">
    <w:abstractNumId w:val="14"/>
  </w:num>
  <w:num w:numId="37" w16cid:durableId="1398016785">
    <w:abstractNumId w:val="22"/>
  </w:num>
  <w:num w:numId="38" w16cid:durableId="544222916">
    <w:abstractNumId w:val="7"/>
  </w:num>
  <w:num w:numId="39" w16cid:durableId="164045150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321F"/>
    <w:rsid w:val="00014372"/>
    <w:rsid w:val="00014D4B"/>
    <w:rsid w:val="0001529E"/>
    <w:rsid w:val="00016669"/>
    <w:rsid w:val="00016BCE"/>
    <w:rsid w:val="000173D0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426"/>
    <w:rsid w:val="00041CBF"/>
    <w:rsid w:val="00042B91"/>
    <w:rsid w:val="000442E1"/>
    <w:rsid w:val="000501B5"/>
    <w:rsid w:val="00054624"/>
    <w:rsid w:val="00056728"/>
    <w:rsid w:val="00057462"/>
    <w:rsid w:val="00057D57"/>
    <w:rsid w:val="00063390"/>
    <w:rsid w:val="000671BE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450"/>
    <w:rsid w:val="001119E9"/>
    <w:rsid w:val="00111DBE"/>
    <w:rsid w:val="00112555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60936"/>
    <w:rsid w:val="00160937"/>
    <w:rsid w:val="00163D38"/>
    <w:rsid w:val="00167A57"/>
    <w:rsid w:val="0017078E"/>
    <w:rsid w:val="00171805"/>
    <w:rsid w:val="001742AA"/>
    <w:rsid w:val="00175207"/>
    <w:rsid w:val="00175427"/>
    <w:rsid w:val="00176463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3F2F"/>
    <w:rsid w:val="001B4FE5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5924"/>
    <w:rsid w:val="00247442"/>
    <w:rsid w:val="002532A3"/>
    <w:rsid w:val="002577EE"/>
    <w:rsid w:val="002604E8"/>
    <w:rsid w:val="00262955"/>
    <w:rsid w:val="00262AC2"/>
    <w:rsid w:val="00263ABE"/>
    <w:rsid w:val="002650D0"/>
    <w:rsid w:val="002724AE"/>
    <w:rsid w:val="00272FDE"/>
    <w:rsid w:val="002737E5"/>
    <w:rsid w:val="00273C24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B1A55"/>
    <w:rsid w:val="002B3279"/>
    <w:rsid w:val="002B5EB5"/>
    <w:rsid w:val="002C221B"/>
    <w:rsid w:val="002C2DA2"/>
    <w:rsid w:val="002C57A6"/>
    <w:rsid w:val="002C67FA"/>
    <w:rsid w:val="002D114F"/>
    <w:rsid w:val="002D3253"/>
    <w:rsid w:val="002D4295"/>
    <w:rsid w:val="002D768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3BAF"/>
    <w:rsid w:val="00316F20"/>
    <w:rsid w:val="00317BB8"/>
    <w:rsid w:val="0032417B"/>
    <w:rsid w:val="003274CE"/>
    <w:rsid w:val="00330DE0"/>
    <w:rsid w:val="0033657D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4C8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D216A"/>
    <w:rsid w:val="003D317A"/>
    <w:rsid w:val="003D5A9D"/>
    <w:rsid w:val="003E27CA"/>
    <w:rsid w:val="003E4BAB"/>
    <w:rsid w:val="003E6CC1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6549D"/>
    <w:rsid w:val="00472C9B"/>
    <w:rsid w:val="004738BB"/>
    <w:rsid w:val="004771C2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1925"/>
    <w:rsid w:val="0053713F"/>
    <w:rsid w:val="00537245"/>
    <w:rsid w:val="0054072B"/>
    <w:rsid w:val="00545BB7"/>
    <w:rsid w:val="0054625C"/>
    <w:rsid w:val="00550DA4"/>
    <w:rsid w:val="00551843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490"/>
    <w:rsid w:val="005D09B4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596F"/>
    <w:rsid w:val="00612CF5"/>
    <w:rsid w:val="0061609F"/>
    <w:rsid w:val="006179CC"/>
    <w:rsid w:val="0062068B"/>
    <w:rsid w:val="0062124F"/>
    <w:rsid w:val="00622011"/>
    <w:rsid w:val="006241A6"/>
    <w:rsid w:val="006249D2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2B3A"/>
    <w:rsid w:val="00652D5B"/>
    <w:rsid w:val="006556A3"/>
    <w:rsid w:val="00664074"/>
    <w:rsid w:val="006646C0"/>
    <w:rsid w:val="00666D2E"/>
    <w:rsid w:val="00673204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6925"/>
    <w:rsid w:val="006D6F5A"/>
    <w:rsid w:val="006D742A"/>
    <w:rsid w:val="006E2EEE"/>
    <w:rsid w:val="006E39E9"/>
    <w:rsid w:val="006E7DDC"/>
    <w:rsid w:val="006F358F"/>
    <w:rsid w:val="00701787"/>
    <w:rsid w:val="00710E2A"/>
    <w:rsid w:val="0071279D"/>
    <w:rsid w:val="00715088"/>
    <w:rsid w:val="0072128C"/>
    <w:rsid w:val="0072261B"/>
    <w:rsid w:val="00722BA2"/>
    <w:rsid w:val="00725AE2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7391"/>
    <w:rsid w:val="00750115"/>
    <w:rsid w:val="00753F68"/>
    <w:rsid w:val="007554A4"/>
    <w:rsid w:val="00757525"/>
    <w:rsid w:val="00757D25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A05BE"/>
    <w:rsid w:val="007A1CA5"/>
    <w:rsid w:val="007A69F3"/>
    <w:rsid w:val="007B0228"/>
    <w:rsid w:val="007B2FE2"/>
    <w:rsid w:val="007B3336"/>
    <w:rsid w:val="007B35D8"/>
    <w:rsid w:val="007B51B8"/>
    <w:rsid w:val="007B62B1"/>
    <w:rsid w:val="007C1BC3"/>
    <w:rsid w:val="007D1418"/>
    <w:rsid w:val="007D5F16"/>
    <w:rsid w:val="007E3A9E"/>
    <w:rsid w:val="007E4E22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6CE3"/>
    <w:rsid w:val="00867C6B"/>
    <w:rsid w:val="00875E2D"/>
    <w:rsid w:val="00881569"/>
    <w:rsid w:val="00882A3E"/>
    <w:rsid w:val="00884AB7"/>
    <w:rsid w:val="00884B88"/>
    <w:rsid w:val="0088679B"/>
    <w:rsid w:val="00892E64"/>
    <w:rsid w:val="008930BD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4FCC"/>
    <w:rsid w:val="008E53C6"/>
    <w:rsid w:val="008F2467"/>
    <w:rsid w:val="008F3833"/>
    <w:rsid w:val="008F68C7"/>
    <w:rsid w:val="00901C82"/>
    <w:rsid w:val="009074CA"/>
    <w:rsid w:val="00912D80"/>
    <w:rsid w:val="00916370"/>
    <w:rsid w:val="00917AE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2FA6"/>
    <w:rsid w:val="00943C07"/>
    <w:rsid w:val="009441B0"/>
    <w:rsid w:val="0094506F"/>
    <w:rsid w:val="009458DE"/>
    <w:rsid w:val="00946417"/>
    <w:rsid w:val="00950208"/>
    <w:rsid w:val="00951517"/>
    <w:rsid w:val="00954266"/>
    <w:rsid w:val="00955062"/>
    <w:rsid w:val="009553E9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85BF2"/>
    <w:rsid w:val="0099222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076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33F"/>
    <w:rsid w:val="00A20843"/>
    <w:rsid w:val="00A20C0C"/>
    <w:rsid w:val="00A21B3A"/>
    <w:rsid w:val="00A2316A"/>
    <w:rsid w:val="00A23DE9"/>
    <w:rsid w:val="00A337F0"/>
    <w:rsid w:val="00A33EB1"/>
    <w:rsid w:val="00A3413D"/>
    <w:rsid w:val="00A40786"/>
    <w:rsid w:val="00A413F9"/>
    <w:rsid w:val="00A52B5D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4F9D"/>
    <w:rsid w:val="00A95F9C"/>
    <w:rsid w:val="00AA10F0"/>
    <w:rsid w:val="00AA3F11"/>
    <w:rsid w:val="00AA4B6E"/>
    <w:rsid w:val="00AA637B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ED7"/>
    <w:rsid w:val="00B07491"/>
    <w:rsid w:val="00B117B4"/>
    <w:rsid w:val="00B133E1"/>
    <w:rsid w:val="00B14B91"/>
    <w:rsid w:val="00B24206"/>
    <w:rsid w:val="00B2488B"/>
    <w:rsid w:val="00B24A2C"/>
    <w:rsid w:val="00B256AA"/>
    <w:rsid w:val="00B34007"/>
    <w:rsid w:val="00B3776E"/>
    <w:rsid w:val="00B41AA3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8B2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701"/>
    <w:rsid w:val="00C22307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730B"/>
    <w:rsid w:val="00C81DB9"/>
    <w:rsid w:val="00C82A3C"/>
    <w:rsid w:val="00C85BCB"/>
    <w:rsid w:val="00C8696F"/>
    <w:rsid w:val="00C86BB8"/>
    <w:rsid w:val="00C92A63"/>
    <w:rsid w:val="00C94919"/>
    <w:rsid w:val="00C97D8C"/>
    <w:rsid w:val="00CA3C07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4C5A"/>
    <w:rsid w:val="00D056E0"/>
    <w:rsid w:val="00D05F87"/>
    <w:rsid w:val="00D06E8D"/>
    <w:rsid w:val="00D107B2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2F1A"/>
    <w:rsid w:val="00D33B64"/>
    <w:rsid w:val="00D33E57"/>
    <w:rsid w:val="00D351FE"/>
    <w:rsid w:val="00D35308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790B"/>
    <w:rsid w:val="00D57D3B"/>
    <w:rsid w:val="00D655E4"/>
    <w:rsid w:val="00D70D14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5C90"/>
    <w:rsid w:val="00D86C99"/>
    <w:rsid w:val="00D94623"/>
    <w:rsid w:val="00D9494A"/>
    <w:rsid w:val="00D94DE9"/>
    <w:rsid w:val="00D94FBC"/>
    <w:rsid w:val="00DA08E5"/>
    <w:rsid w:val="00DA2C76"/>
    <w:rsid w:val="00DA4A3A"/>
    <w:rsid w:val="00DA5F93"/>
    <w:rsid w:val="00DB021C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5237"/>
    <w:rsid w:val="00DE5D21"/>
    <w:rsid w:val="00DE742F"/>
    <w:rsid w:val="00DF11CA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AA0"/>
    <w:rsid w:val="00E26095"/>
    <w:rsid w:val="00E27EAE"/>
    <w:rsid w:val="00E301CE"/>
    <w:rsid w:val="00E31808"/>
    <w:rsid w:val="00E36275"/>
    <w:rsid w:val="00E377E6"/>
    <w:rsid w:val="00E404A8"/>
    <w:rsid w:val="00E45311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688"/>
    <w:rsid w:val="00EE5AD3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9CC"/>
    <w:rsid w:val="00FE3374"/>
    <w:rsid w:val="00FE3596"/>
    <w:rsid w:val="00FE395D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uiPriority w:val="9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EE5688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EE5688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uiPriority w:val="99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uiPriority w:val="99"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Обычный1"/>
    <w:rsid w:val="008B7FCF"/>
    <w:rPr>
      <w:sz w:val="24"/>
      <w:szCs w:val="24"/>
    </w:rPr>
  </w:style>
  <w:style w:type="paragraph" w:customStyle="1" w:styleId="1b">
    <w:name w:val="Основной текст1"/>
    <w:basedOn w:val="1a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c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uiPriority w:val="99"/>
    <w:rsid w:val="0062124F"/>
  </w:style>
  <w:style w:type="paragraph" w:customStyle="1" w:styleId="1d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b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5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a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d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a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b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7</cp:revision>
  <cp:lastPrinted>2023-01-08T15:54:00Z</cp:lastPrinted>
  <dcterms:created xsi:type="dcterms:W3CDTF">2023-03-29T09:32:00Z</dcterms:created>
  <dcterms:modified xsi:type="dcterms:W3CDTF">2025-09-18T16:31:00Z</dcterms:modified>
</cp:coreProperties>
</file>